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0"/>
        <w:jc w:val="center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40"/>
        </w:rPr>
        <w:t xml:space="preserve"> 웹사이트 보안 진단 보고서 </w:t>
      </w:r>
    </w:p>
    <w:p>
      <w:pPr>
        <w:spacing w:before="160"/>
        <w:jc w:val="center"/>
      </w:pPr>
      <w:r>
        <w:rPr>
          <w:rFonts w:ascii="맑은 고딕" w:hAnsi="맑은 고딕" w:eastAsia="맑은 고딕"/>
          <w:b/>
          <w:sz w:val="26"/>
        </w:rPr>
        <w:t>쓰리웨이 | 홈페이지제작 웹에이전시</w:t>
      </w:r>
    </w:p>
    <w:p>
      <w:pPr>
        <w:jc w:val="center"/>
      </w:pPr>
      <w:r>
        <w:rPr>
          <w:rFonts w:ascii="맑은 고딕" w:hAnsi="맑은 고딕" w:eastAsia="맑은 고딕"/>
          <w:color w:val="667085"/>
          <w:sz w:val="19"/>
        </w:rPr>
        <w:t>cms.web2002.co.kr  ·  진단 ID 9  ·  보고서 생성 2026-11-03 15:58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1. 진단 개요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28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6803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내용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대상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https://cms.web2002.co.kr/member/login.php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cms.web2002.co.kr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모드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간편 진단 (Public Scan)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일시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2026-09-02 01:09:41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방식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Public Security Scan (비파괴)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페이지 수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점검 Rule 수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160개 (평가 147 · 확인불가 13)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 기준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Top10:2025 / WSTG / CWE / CVE / CVSS 4.0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ID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2. 종합 진단 결과</w:t>
      </w:r>
    </w:p>
    <w:p>
      <w:pPr>
        <w:spacing w:before="80" w:after="40"/>
        <w:jc w:val="center"/>
      </w:pPr>
      <w:r>
        <w:rPr>
          <w:rFonts w:ascii="맑은 고딕" w:hAnsi="맑은 고딕" w:eastAsia="맑은 고딕"/>
          <w:b/>
          <w:color w:val="667085"/>
          <w:sz w:val="20"/>
        </w:rPr>
        <w:t>SECURITY SCORE</w:t>
      </w:r>
    </w:p>
    <w:p>
      <w:pPr>
        <w:spacing w:after="0"/>
        <w:jc w:val="center"/>
      </w:pPr>
      <w:r>
        <w:rPr>
          <w:rFonts w:ascii="맑은 고딕" w:hAnsi="맑은 고딕" w:eastAsia="맑은 고딕"/>
          <w:b/>
          <w:color w:val="15803D"/>
          <w:sz w:val="88"/>
        </w:rPr>
        <w:t>93</w:t>
      </w:r>
      <w:r>
        <w:rPr>
          <w:rFonts w:ascii="맑은 고딕" w:hAnsi="맑은 고딕" w:eastAsia="맑은 고딕"/>
          <w:color w:val="667085"/>
          <w:sz w:val="32"/>
        </w:rPr>
        <w:t xml:space="preserve">  / 100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701"/>
            <w:shd w:val="clear" w:color="auto" w:fill="15803D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26"/>
              </w:rPr>
              <w:t>A 등급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  <w:shd w:val="clear" w:color="auto" w:fill="FDECEC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치명적</w:t>
            </w:r>
          </w:p>
        </w:tc>
        <w:tc>
          <w:tcPr>
            <w:tcW w:type="dxa" w:w="2040"/>
            <w:shd w:val="clear" w:color="auto" w:fill="FEF0E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040"/>
            <w:shd w:val="clear" w:color="auto" w:fill="FEF7E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040"/>
            <w:shd w:val="clear" w:color="auto" w:fill="EAF2FB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040"/>
            <w:shd w:val="clear" w:color="auto" w:fill="F3F4F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667085"/>
                <w:sz w:val="19"/>
              </w:rPr>
              <w:t>정보</w:t>
            </w:r>
          </w:p>
        </w:tc>
      </w:tr>
      <w:tr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DC2626"/>
                <w:sz w:val="30"/>
              </w:rPr>
              <w:t>0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C2570B"/>
                <w:sz w:val="30"/>
              </w:rPr>
              <w:t>1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B7791F"/>
                <w:sz w:val="30"/>
              </w:rPr>
              <w:t>9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1D7CD4"/>
                <w:sz w:val="30"/>
              </w:rPr>
              <w:t>13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667085"/>
                <w:sz w:val="30"/>
              </w:rPr>
              <w:t>0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3. 종합 평가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  <w:t>분석 결과 웹 보안 종합 점수는 93/100(A등급)입니다. 기본적인 보안 설정은 대체로 갖추어져 있습니다. 특히 우선순위가 높은 1개 문제를 먼저 조치하는 것을 권장합니다. 본 결과는 외부 공개정보 기반 비파괴 진단이며, 공개 스캔으로 확인 불가한 13개 항목은 '확인 불가(NOT_TESTED)'로 별도 표기했습니다.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4. 분야별 점수 및 검사 커버리지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34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진단 분야</w:t>
            </w:r>
          </w:p>
        </w:tc>
        <w:tc>
          <w:tcPr>
            <w:tcW w:type="dxa" w:w="170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점수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평가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커버리지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84점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14/15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93점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18/20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99점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19/20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85점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19/25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82점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9/10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99점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13/15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99점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99점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94점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※ 커버리지 = 공개 스캔으로 실제 평가한 항목 / 전체 항목. 확인 불가 항목은 점수에서 제외.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5. 주요 발견사항 (우선 조치)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62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순위</w:t>
            </w:r>
          </w:p>
        </w:tc>
        <w:tc>
          <w:tcPr>
            <w:tcW w:type="dxa" w:w="107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15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결과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CK-001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누락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DNS-004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없음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DNS-006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없음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DNS-009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 부족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HDR-001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Content-Security-Policy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HDR-008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적용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없음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 · CWE-319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HDR-012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Clickjacking 보호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클릭재킹 방어 없음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CK-002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속성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누락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CWE-1004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6. 조치 후 예상 점수</w:t>
      </w:r>
    </w:p>
    <w:p>
      <w:pPr>
        <w:spacing w:after="120" w:before="0"/>
      </w:pPr>
      <w:r>
        <w:rPr>
          <w:rFonts w:ascii="맑은 고딕" w:hAnsi="맑은 고딕" w:eastAsia="맑은 고딕"/>
          <w:b/>
          <w:color w:val="004B9B"/>
          <w:sz w:val="24"/>
        </w:rPr>
        <w:t>현재 93점(A) → 우선 3건 조치 후 100점(A)  (+7점)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7. 분야별 상세 점검 결과</w:t>
      </w:r>
    </w:p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DNS · 도메인 — 84점 · 양호 (평가 14/15)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A/AAAA 1개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공인 IP만 반환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DNSSEC 적용 여부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DNSKEY 없음(DNSSEC 미적용)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과도한 허용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CWE-284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보호수준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policy=없음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CAA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CAA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Cryptography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 부족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설정 정상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없음(메일 미사용 추정)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WWW/루트 도메인 일관성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root/www 응답 불일치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0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Configuration Testing · CWE-284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IPv6 서비스 일관성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IPv6 미설정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전송 · TLS — 93점 · 매우 양호 (평가 18/20)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지원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HTTPS(443) 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HTTP→HTTPS 강제전환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301/308 강제전환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유효·신뢰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만료 임박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주의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만료 임박 25일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1.0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TLS1.0 비활성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1.1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TLS1.1 비활성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1.2 지원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TLS1.2/1.3 지원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1.3 지원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TLS1.3 미지원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미지원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테스트 불가(클라이언트 미지원)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테스트 불가(클라이언트 미지원)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미지원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체인 완전성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체인 완전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인증서 여부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아님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서명 알고리즘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서명 알고리즘 sha256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공개키 크기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RSA 2048bit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OCSP/상태 정보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주의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폐기 상태 확인 불가(OCSP 미수집)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 처리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Mixed Content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혼합 콘텐츠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HTTP 프로토콜 — 99점 · 매우 양호 (평가 19/20)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미노출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X-Powered-By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노출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Method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비활성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불필요 HTTP Method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Allow 헤더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응답 압축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압축 설정 참고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캐시 방지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오류 페이지 상태코드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404 상태=404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5xx 상세정보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상세정보 미노출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Content-Type 명시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text/html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Charset 명시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charset 미명시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HTTPS URL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체인 과다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과다 아님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오픈 리다이렉트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특이 패턴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Input Validation · CWE-601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Directory Listing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디렉터리 리스팅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CWE-548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서버 페이지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페이지 아님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HTTP/2 또는 최신 프로토콜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HTTP/1.1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잘못된 MIME 응답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MIME 실행형 불일치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응답의 public cache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 public cache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 내 민감 Query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요청 30건의 Referer에 민감 query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CWE-598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민감 경로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robots에 민감 경로 노출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보안 응답 헤더 — 85점 · 양호 (평가 19/25)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Content-Security-Policy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unsafe-inline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unsafe-eval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wildcard source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object-src 제한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base-uri 제한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frame-ancestors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적용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max-age 충분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max-age 부족(0)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includeSubDomains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includeSubDomains 검토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X-Content-Type-Options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nosniff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Clickjacking 보호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클릭재킹 방어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Referrer-Policy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Referrer-Policy 미흡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Permissions-Policy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Permissions-Policy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COOP 설정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CORP 설정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COEP 설정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COEP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wildcard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아님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credentials + wildcard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안전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Origin 반사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Origin 반사 안 함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Cache-Control 민감정보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 캐시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Pragma/Expires 상충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 헤더 상충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X-XSS-Protection 구형 정책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해당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Cross-origin isolation 일관성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일관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 페이지별 일관성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4개 헤더 일관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CWE-693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쿠키 — 82점 ·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누락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속성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누락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CWE-1004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속성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미설정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CWE-1275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SameSite=None + Secure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Domain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Domain 범위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CWE-565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Path 과다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Path=/ 쿠키 3개(관찰)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만료기간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 수명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값 노출 마스킹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 값 마스킹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Session Management · CWE-532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세션 쿠키 명명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PHPSESSID, wiz_connect, logsrid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중복/상충 Cookie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중복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Session Management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웹 표준 · 공개파일 — 100점 · 매우 양호 (평가 9/10)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 status=200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 유효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연락처 유효성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링크 HTTPS 비율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외부링크 대부분 https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비밀번호 입력 페이지 HTTPS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콘텐츠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mailto 공개 이메일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이메일 1개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크롤링 오류율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크롤 오류율 낮음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기술스택 · 의존성 — 99점 · 매우 양호 (평가 13/15)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웹서버 기술 식별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Apache (90%)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백엔드 기술 식별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미식별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CMS 식별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미식별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프론트엔드 Framework 식별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미식별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정확한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정확 버전 미노출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기술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확인된 기술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Known CVE 정확매치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버전이 확인된 대상 기술 없음(CVE 매칭 불가)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Potential CVE 매치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Potential CVE는 버전 확정 후 정밀진단에서 매칭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jQuery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jQuery 미검출/버전불명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Bootstrap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Bootstrap 미검출/버전불명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공개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미공개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Dependency 버전 URL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URL 과다 노출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CDN 라이브러리 SRI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스크립트 SRI 누락 2개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라이브러리 버전 고정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의존성 버전 고정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CWE-829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Third-party 패키지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스크립트 공급자 2곳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JavaScript — 99점 · 매우 양호 (평가 15/15)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Secret 패턴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시크릿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CWE-798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API Endpoint 공개 목록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JS 내 API 엔드포인트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문자열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호스트명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개발환경 URL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개발/스테이징 URL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Console debug 로그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콘솔 debug 출력 0건, 민감정보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CWE-532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 오류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경미한 오류 1건: Failed to load resource: net::ERR_CONNECTION_REFUSED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 사용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document.write 사용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document.write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CWE-79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innerHTML 동적 사용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주의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innerHTML 동적 사용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CWE-79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wildcard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안전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CWE-346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민감정보 키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항목 6건, 민감정보 징후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민감정보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항목 0건, 민감정보 징후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과도 권한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입력 폼 — 100점 · 매우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autocomplete 정책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autocomplete 정책 참고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Authentication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민감정보 GET 전송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GET 민감전송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Input Validation · CWE-598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Domain Form Action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action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CWE-441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Form Action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action https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field HTTP 페이지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파일 업로드 Form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파일 업로드 폼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Input Validation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CSRF token 구조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주의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CSRF 토큰 구조 미관찰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CWE-352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Input 이름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필드 분류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target=_blank 보호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제한 속성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클라이언트 입력 제한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Input Validation · CWE-20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정보 노출 — 99점 · 매우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Stack Trace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스택 트레이스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절대 서버경로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경로 미노출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호스트명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Debug Mode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디버그 징후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HTML 주석 민감정보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HTML 주석 민감정보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CWE-615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미노출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Source Map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미공개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개발/테스트 배너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배너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민감한 공개 문서 링크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파일 링크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CWE-552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서드파티 · 공급망 — 94점 · 매우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JavaScript 인벤토리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JS 2개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인벤토리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3개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iframe 인벤토리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iframe 0개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SRI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SRI 누락 2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SRI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SRI 누락 3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분석/마케팅 서비스 목록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폰트 서비스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fonts.googleapis.com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Resource Provider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공급자 3곳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 수 없는 외부 Script 출처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미분류 외부 출처 1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8. 서버 및 기술환경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147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구분</w:t>
            </w:r>
          </w:p>
        </w:tc>
        <w:tc>
          <w:tcPr>
            <w:tcW w:type="dxa" w:w="170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기술</w:t>
            </w:r>
          </w:p>
        </w:tc>
        <w:tc>
          <w:tcPr>
            <w:tcW w:type="dxa" w:w="136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버전</w:t>
            </w:r>
          </w:p>
        </w:tc>
        <w:tc>
          <w:tcPr>
            <w:tcW w:type="dxa" w:w="113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신뢰도</w:t>
            </w:r>
          </w:p>
        </w:tc>
        <w:tc>
          <w:tcPr>
            <w:tcW w:type="dxa" w:w="3969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탐지 방식(근거)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web_server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Apache</w:t>
            </w:r>
          </w:p>
        </w:tc>
        <w:tc>
          <w:tcPr>
            <w:tcW w:type="dxa" w:w="13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90%</w:t>
            </w:r>
          </w:p>
        </w:tc>
        <w:tc>
          <w:tcPr>
            <w:tcW w:type="dxa" w:w="396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Server: Apache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※ 외부 공개정보 기반 추정. (근거: OWASP WSTG 정보수집)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9. 외부 연결 서비스 (서드파티)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서비스</w:t>
            </w:r>
          </w:p>
        </w:tc>
        <w:tc>
          <w:tcPr>
            <w:tcW w:type="dxa" w:w="147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용도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도메인</w:t>
            </w:r>
          </w:p>
        </w:tc>
        <w:tc>
          <w:tcPr>
            <w:tcW w:type="dxa" w:w="3969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근거(방식)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Tag Manager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www.googletagmanager.com</w:t>
            </w:r>
          </w:p>
        </w:tc>
        <w:tc>
          <w:tcPr>
            <w:tcW w:type="dxa" w:w="396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리소스 URL 수집 · OWASP A03:2025</w:t>
            </w:r>
          </w:p>
        </w:tc>
      </w:tr>
      <w:tr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</w:t>
            </w:r>
          </w:p>
        </w:tc>
        <w:tc>
          <w:tcPr>
            <w:tcW w:type="dxa" w:w="147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리소스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wcs.naver.net</w:t>
            </w:r>
          </w:p>
        </w:tc>
        <w:tc>
          <w:tcPr>
            <w:tcW w:type="dxa" w:w="3969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리소스 URL 수집 · OWASP A03:2025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Fonts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fonts.googleapis.com</w:t>
            </w:r>
          </w:p>
        </w:tc>
        <w:tc>
          <w:tcPr>
            <w:tcW w:type="dxa" w:w="396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리소스 URL 수집 · OWASP A03:2025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10. 정상적으로 적용된 항목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분야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Configuration Testing · CWE-284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지원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HTTP→HTTPS 강제전환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유효성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CWE-297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1.0 비활성화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1.1 비활성화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1.2 지원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체인 완전성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인증서 여부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서명 알고리즘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공개키 크기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 처리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Mixed Content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버전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X-Powered-By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Method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캐시 방지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오류 페이지 상태코드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5xx 상세정보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Content-Type 명시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CWE-436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체인 과다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Directory Listing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CWE-548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서버 페이지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잘못된 MIME 응답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응답의 public cache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 내 민감 Query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CWE-598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wildcard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credentials + wildcard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Origin 반사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Cache-Control 민감정보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Pragma/Expires 상충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Cross-origin isolation 일관성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 페이지별 일관성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CWE-693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SameSite=None + Secure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Domain 과다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CWE-565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만료기간 과다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CWE-613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값 노출 마스킹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Session Management · CWE-532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중복/상충 Cookie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Session Management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 존재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링크 HTTPS 비율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비밀번호 입력 페이지 HTTPS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콘텐츠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크롤링 오류율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정확한 버전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jQuery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Bootstrap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공개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Dependency 버전 URL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라이브러리 버전 고정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CWE-829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Secret 패턴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CWE-798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문자열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Console debug 로그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CWE-532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 사용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CWE-95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document.write 사용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CWE-79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wildcard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CWE-346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민감정보 키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민감정보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과도 권한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민감정보 GET 전송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Input Validation · CWE-598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Domain Form Action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CWE-441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Form Action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field HTTP 페이지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target=_blank 보호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Client-side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Stack Trace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절대 서버경로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Debug Mode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Source Map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개발/테스트 배너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민감한 공개 문서 링크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CWE-552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Resource Provider 과다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11. 이번(무료 공개) 진단으로 확인할 수 없는 항목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아래는 공개 스캔으로 확인 불가한 항목입니다. '문제 없음'이 아니라 '미확인'이며 정밀진단에서 점검합니다. (스펙 원칙: NOT_TESTED는 PASS로 계산하지 않음)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분야</w:t>
            </w:r>
          </w:p>
        </w:tc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관련 기준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과도한 허용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CWE-284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비활성화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비활성화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불필요 HTTP Method 노출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unsafe-inline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unsafe-eval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wildcard source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object-src 제한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base-uri 제한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frame-ancestors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연락처 유효성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기술 징후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Known CVE 정확매치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12. 국제 보안기준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기준</w:t>
            </w:r>
          </w:p>
        </w:tc>
        <w:tc>
          <w:tcPr>
            <w:tcW w:type="dxa" w:w="28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적용</w:t>
            </w:r>
          </w:p>
        </w:tc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참고 사이트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Top 10:2025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취약점 상위 위험 분류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https://owasp.org/Top10/2025/</w:t>
            </w:r>
          </w:p>
        </w:tc>
      </w:tr>
      <w:tr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WSTG Stable</w:t>
            </w:r>
          </w:p>
        </w:tc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테스트 방법론 연결</w:t>
            </w:r>
          </w:p>
        </w:tc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https://owasp.org/www-project-web-security-testing-guide/stable/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CWE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취약점 유형 분류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https://cwe.mitre.org/</w:t>
            </w:r>
          </w:p>
        </w:tc>
      </w:tr>
      <w:tr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CVE / NVD</w:t>
            </w:r>
          </w:p>
        </w:tc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알려진 제품 취약점(정밀진단 연동)</w:t>
            </w:r>
          </w:p>
        </w:tc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https://www.cve.org/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CVSS 4.0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확인된 CVE 위험도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https://www.first.org/cvss/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13. 진단 결과 요약</w:t>
      </w:r>
    </w:p>
    <w:p>
      <w:pPr>
        <w:spacing w:after="120" w:before="120"/>
      </w:pPr>
      <w:r>
        <w:rPr>
          <w:rFonts w:ascii="맑은 고딕" w:hAnsi="맑은 고딕" w:eastAsia="맑은 고딕"/>
          <w:b/>
          <w:color w:val="15803D"/>
          <w:sz w:val="22"/>
        </w:rPr>
        <w:t>양호한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징후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Configuration Testing · CWE-284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지원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HTTP→HTTPS 강제전환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유효성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CWE-297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1.0 비활성화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</w:tbl>
    <w:p>
      <w:pPr>
        <w:spacing w:after="120" w:before="120"/>
      </w:pPr>
      <w:r>
        <w:rPr>
          <w:rFonts w:ascii="맑은 고딕" w:hAnsi="맑은 고딕" w:eastAsia="맑은 고딕"/>
          <w:b/>
          <w:color w:val="004B9B"/>
          <w:sz w:val="22"/>
        </w:rPr>
        <w:t>개선이 필요한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Content-Security-Policy 존재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적용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 · CWE-319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Clickjacking 보호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속성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CWE-1004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속성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CWE-1275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 수 없는 외부 Script 출처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DNSSEC 적용 여부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Configuration Testing</w:t>
            </w:r>
          </w:p>
        </w:tc>
      </w:tr>
    </w:tbl>
    <w:p>
      <w:pPr>
        <w:spacing w:after="120" w:before="120"/>
      </w:pPr>
      <w:r>
        <w:rPr>
          <w:rFonts w:ascii="맑은 고딕" w:hAnsi="맑은 고딕" w:eastAsia="맑은 고딕"/>
          <w:b/>
          <w:color w:val="DC2626"/>
          <w:sz w:val="22"/>
        </w:rPr>
        <w:t>우선 확인이 필요한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14. 30일 실행 플랜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주차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단계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할 일</w:t>
            </w:r>
          </w:p>
        </w:tc>
        <w:tc>
          <w:tcPr>
            <w:tcW w:type="dxa" w:w="419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상세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1주차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즉시 조치 (높은 위험)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HTTPS에서만 전송되도록 Secure를 적용합니다.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2주차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헤더·설정 강화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419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 발신 서버를 정의한 SPF 정책을 설정합니다.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3주차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노출·의존성 정리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레코드를 추가하고 단계적으로 정책을 강화합니다.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4주차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재점검·유지관리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30일 후 재진단</w:t>
            </w:r>
          </w:p>
        </w:tc>
        <w:tc>
          <w:tcPr>
            <w:tcW w:type="dxa" w:w="419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동일 기준으로 재진단해 개선폭을 확인하고 설정 유지 여부를 점검하세요.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검사 범위 및 한계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본 진단은 인터넷을 통해 공개적으로 접근 가능한 웹사이트 영역을 대상으로 비파괴적 방식으로 수행되었습니다. 관리자 로그인 이후 영역, 계정·권한 취약점, 서버 내부 소스코드·DB·내부 네트워크, SQL Injection·XSS 등 능동 공격, 인증 우회, 파일 업로드 공격, 비즈니스 로직 취약점은 본 Public Scan의 범위에 포함되지 않습니다. 본 결과는 전체 보안성을 보증하는 인증서가 아니며, 상세 검증이 필요한 경우 별도의 정밀진단을 권장합니다.</w:t>
      </w:r>
    </w:p>
    <w:p>
      <w:pPr>
        <w:spacing w:after="120" w:before="16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보안 개선 상담: ckyoo@web2002.co.kr · 주식회사 쓰리웨이</w:t>
      </w:r>
    </w:p>
    <w:sectPr w:rsidR="00FC693F" w:rsidRPr="0006063C" w:rsidSect="00034616"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