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홈페이지 제작 전문 웹에이전시 (주)웨이투원 | 25년 경력·2,000여 기업 고객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www.way21.co.kr  ·  진단 ID 28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https://www.way21.co.kr/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www.way21.co.kr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2026-10-28 00:19:54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147 · 확인불가 13)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28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86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15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86/100(B등급)입니다. 기본적인 보안 설정은 대체로 갖추어져 있습니다. 특히 우선순위가 높은 4개 문제를 먼저 조치하는 것을 권장합니다. 본 결과는 외부 공개정보 기반 비파괴 진단이며, 공개 스캔으로 확인 불가한 13개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7.4.33, PleskLin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86점(B) → 우선 3건 조치 후 100점(A)  (+14점)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52일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98점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PHP/7.4.33, PleskLin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24건의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14개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2개(관찰)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mobile_chk, 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5/15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nginx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7.4.33, PleskLin(85%)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(80%), Bootstrap (80%)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PHP 7.4.33, PleskLin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7.4.33, PleskLin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실패: php@7.4.33, PleskLin: NVD HTTP 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6개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5곳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7개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7개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7곳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nginx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nginx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7.4.33, PleskLin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PHP/7.4.33, PleskLin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Bootstrap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wcs.naver.net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ajax.googleapis.com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Cloudflare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cdnjs.cloudflare.com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unpkg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unpkg.com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use.fontawesome.com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