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  <w:jc w:val="center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40"/>
        </w:rPr>
        <w:t xml:space="preserve"> 웹사이트 보안 진단 보고서 </w:t>
      </w:r>
    </w:p>
    <w:p>
      <w:pPr>
        <w:spacing w:before="160"/>
        <w:jc w:val="center"/>
      </w:pPr>
      <w:r>
        <w:rPr>
          <w:rFonts w:ascii="맑은 고딕" w:hAnsi="맑은 고딕" w:eastAsia="맑은 고딕"/>
          <w:b/>
          <w:sz w:val="26"/>
        </w:rPr>
        <w:t>나우테크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19"/>
        </w:rPr>
        <w:t>www.nawootec.com  ·  진단 ID 19  ·  보고서 생성 2026-11-03 15:44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1. 진단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803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대상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https://www.nawootec.com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www.nawootec.com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모드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간편 진단 (Public Scan)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일시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2026-09-10 01:03:13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방식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Public Security Scan (비파괴)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페이지 수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점검 Rule 수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160개 (평가 137 · 확인불가 23)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 기준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Top10:2025 / WSTG / CWE / CVE / CVSS 4.0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ID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2. 종합 진단 결과</w:t>
      </w:r>
    </w:p>
    <w:p>
      <w:pPr>
        <w:spacing w:before="80" w:after="40"/>
        <w:jc w:val="center"/>
      </w:pPr>
      <w:r>
        <w:rPr>
          <w:rFonts w:ascii="맑은 고딕" w:hAnsi="맑은 고딕" w:eastAsia="맑은 고딕"/>
          <w:b/>
          <w:color w:val="667085"/>
          <w:sz w:val="20"/>
        </w:rPr>
        <w:t>SECURITY SCORE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15803D"/>
          <w:sz w:val="88"/>
        </w:rPr>
        <w:t>96</w:t>
      </w:r>
      <w:r>
        <w:rPr>
          <w:rFonts w:ascii="맑은 고딕" w:hAnsi="맑은 고딕" w:eastAsia="맑은 고딕"/>
          <w:color w:val="667085"/>
          <w:sz w:val="32"/>
        </w:rPr>
        <w:t xml:space="preserve">  / 100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701"/>
            <w:shd w:val="clear" w:color="auto" w:fill="15803D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26"/>
              </w:rPr>
              <w:t>A 등급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DECEC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040"/>
            <w:shd w:val="clear" w:color="auto" w:fill="FEF0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040"/>
            <w:shd w:val="clear" w:color="auto" w:fill="FEF7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040"/>
            <w:shd w:val="clear" w:color="auto" w:fill="EAF2FB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040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19"/>
              </w:rPr>
              <w:t>정보</w:t>
            </w:r>
          </w:p>
        </w:tc>
      </w:tr>
      <w:tr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30"/>
              </w:rPr>
              <w:t>0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30"/>
              </w:rPr>
              <w:t>0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30"/>
              </w:rPr>
              <w:t>6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30"/>
              </w:rPr>
              <w:t>7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30"/>
              </w:rPr>
              <w:t>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3. 종합 평가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분석 결과 웹 보안 종합 점수는 96/100(A등급)입니다. 기본적인 보안 설정은 대체로 갖추어져 있습니다. 치명적·높음 등급 문제는 발견되지 않았으며, 중간 이하 개선 항목 위주입니다. 본 결과는 외부 공개정보 기반 비파괴 진단이며, 공개 스캔으로 확인 불가한 23개 항목은 '확인 불가(NOT_TESTED)'로 별도 표기했습니다.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4. 분야별 점수 및 검사 커버리지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4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진단 분야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점수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평가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커버리지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13/15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커버리지 = 공개 스캔으로 실제 평가한 항목 / 전체 항목. 확인 불가 항목은 점수에서 제외.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5. 주요 발견사항 (우선 조치)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2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107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15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결과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 부족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클릭재킹 방어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DNS-007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policy=없음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6. 조치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4"/>
        </w:rPr>
        <w:t>현재 96점(A) → 우선 3건 조치 후 100점(A)  (+4점)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7. 분야별 상세 점검 결과</w:t>
      </w:r>
    </w:p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DNS · 도메인 — 85점 · 양호 (평가 14/15)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A/AAAA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공인 IP만 반환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policy=없음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 부족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없음(메일 미사용 추정)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root/www 모두 정상 응답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서비스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전송 · TLS — 95점 · 매우 양호 (평가 18/20)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HTTPS(443)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301/308 강제전환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유효·신뢰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만료 85일 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TLS1.0 비활성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TLS1.1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TLS1.2/1.3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TLS1.3 미지원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미지원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테스트 불가(클라이언트 미지원)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테스트 불가(클라이언트 미지원)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미지원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체인 완전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서명 알고리즘 sha256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RSA 2048bit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폐기 상태 확인 불가(OCSP 미수집)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혼합 콘텐츠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HTTP 프로토콜 — 99점 · 매우 양호 (평가 19/20)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Allow 헤더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응답 압축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압축 설정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404 상태=404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상세정보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text/html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미명시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HTTPS URL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과다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오픈 리다이렉트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특이 패턴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Input Validation · CWE-601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디렉터리 리스팅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페이지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HTTP/2 또는 최신 프로토콜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MIME 실행형 불일치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public cache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요청 1건의 Referer에 민감 query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robots에 민감 경로 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보안 응답 헤더 — 85점 · 양호 (평가 18/25)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max-age 부족(0)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includeSubDomains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includeSubDomains 검토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nosniff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클릭재킹 방어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 미흡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설정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 반사 안 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캐시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 헤더 상충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X-XSS-Protection 구형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해당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일관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비교할 추가 페이지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쿠키 — 100점 · 매우 양호 (평가 2/10)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설정된 쿠키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설정된 쿠키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설정된 쿠키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설정된 쿠키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설정된 쿠키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설정된 쿠키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설정된 쿠키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값 마스킹 처리됨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세션 쿠키 명명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설정된 쿠키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웹 표준 · 공개파일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status=200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mailto 공개 이메일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이메일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크롤 오류율 낮음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기술스택 · 의존성 — 100점 · 매우 양호 (평가 13/15)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기술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 (90%)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백엔드 기술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프론트엔드 Framework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확인된 기술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버전이 확인된 대상 기술 없음(CVE 매칭 불가)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 매치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CVE는 버전 확정 후 정밀진단에서 매칭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미검출/버전불명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Bootstrap 미검출/버전불명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URL 과다 노출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SRI 적용/외부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의존성 버전 고정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Third-party 패키지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공급자 0곳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JavaScript — 100점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시크릿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API Endpoint 공개 목록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JS 내 API 엔드포인트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 URL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콘솔 debug 출력 0건,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런타임 오류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특이사항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항목 0건, 민감정보 징후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항목 0건, 민감정보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입력 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autocomplete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autocomplete 정책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Authentication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GET 민감전송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action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Form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폼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 폼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Input 이름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필드 분류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제한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클라이언트 입력 제한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 · CWE-20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정보 노출 — 100점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스택 트레이스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경로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디버그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주석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배너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파일 링크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서드파티 · 공급망 — 100점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JavaScript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JS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인벤토리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0개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SRI 적용/외부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SRI 적용/외부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분석/마케팅 서비스 목록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폰트 서비스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공급자 0곳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분류됨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8. 서버 및 기술환경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기술</w:t>
            </w:r>
          </w:p>
        </w:tc>
        <w:tc>
          <w:tcPr>
            <w:tcW w:type="dxa" w:w="136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버전</w:t>
            </w:r>
          </w:p>
        </w:tc>
        <w:tc>
          <w:tcPr>
            <w:tcW w:type="dxa" w:w="113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신뢰도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탐지 방식(근거)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web_server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Apache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외부 공개정보 기반 추정. (근거: OWASP WSTG 정보수집)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9. 외부 연결 서비스 (서드파티)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외부에서 불러오는 자원이 발견되지 않았습니다.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10. 정상적으로 적용된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11. 이번(무료 공개) 진단으로 확인할 수 없는 항목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공개 스캔으로 확인 불가한 항목입니다. '문제 없음'이 아니라 '미확인'이며 정밀진단에서 점검합니다. (스펙 원칙: NOT_TESTED는 PASS로 계산하지 않음)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관련 기준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12. 국제 보안기준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기준</w:t>
            </w:r>
          </w:p>
        </w:tc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적용</w:t>
            </w:r>
          </w:p>
        </w:tc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참고 사이트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 10:2025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상위 위험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https://owasp.org/Top10/2025/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WSTG Stable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테스트 방법론 연결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https://owasp.org/www-project-web-security-testing-guide/stable/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유형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https://cwe.mitre.org/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CVE / NVD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알려진 제품 취약점(정밀진단 연동)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https://www.cve.org/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CVSS 4.0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확인된 CVE 위험도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https://www.first.org/cvss/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13. 진단 결과 요약</w:t>
      </w:r>
    </w:p>
    <w:p>
      <w:pPr>
        <w:spacing w:after="120" w:before="120"/>
      </w:pPr>
      <w:r>
        <w:rPr>
          <w:rFonts w:ascii="맑은 고딕" w:hAnsi="맑은 고딕" w:eastAsia="맑은 고딕"/>
          <w:b/>
          <w:color w:val="15803D"/>
          <w:sz w:val="22"/>
        </w:rPr>
        <w:t>양호한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004B9B"/>
          <w:sz w:val="22"/>
        </w:rPr>
        <w:t>개선이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DC2626"/>
          <w:sz w:val="22"/>
        </w:rPr>
        <w:t>우선 확인이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해당 없음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14. 30일 실행 플랜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주차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단계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할 일</w:t>
            </w:r>
          </w:p>
        </w:tc>
        <w:tc>
          <w:tcPr>
            <w:tcW w:type="dxa" w:w="419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조치 (높은 위험)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 발신 서버를 정의한 SPF 정책을 설정합니다.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헤더·설정 강화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레코드를 추가하고 단계적으로 정책을 강화합니다.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노출·의존성 정리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장애 대비를 위해 권한 네임서버를 2개 이상 운영합니다.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재점검·유지관리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후 재진단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동일 기준으로 재진단해 개선폭을 확인하고 설정 유지 여부를 점검하세요.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검사 범위 및 한계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본 진단은 인터넷을 통해 공개적으로 접근 가능한 웹사이트 영역을 대상으로 비파괴적 방식으로 수행되었습니다. 관리자 로그인 이후 영역, 계정·권한 취약점, 서버 내부 소스코드·DB·내부 네트워크, SQL Injection·XSS 등 능동 공격, 인증 우회, 파일 업로드 공격, 비즈니스 로직 취약점은 본 Public Scan의 범위에 포함되지 않습니다. 본 결과는 전체 보안성을 보증하는 인증서가 아니며, 상세 검증이 필요한 경우 별도의 정밀진단을 권장합니다.</w:t>
      </w:r>
    </w:p>
    <w:p>
      <w:pPr>
        <w:spacing w:after="120" w:before="16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보안 개선 상담: ckyoo@web2002.co.kr · 주식회사 쓰리웨이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